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4A2460" w:rsidTr="008B55C3">
        <w:trPr>
          <w:trHeight w:val="1835"/>
        </w:trPr>
        <w:tc>
          <w:tcPr>
            <w:tcW w:w="3767" w:type="dxa"/>
          </w:tcPr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советы)</w:t>
            </w:r>
            <w:proofErr w:type="gramEnd"/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hideMark/>
          </w:tcPr>
          <w:p w:rsidR="004A2460" w:rsidRDefault="004A2460" w:rsidP="008B55C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 поселения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proofErr w:type="gramEnd"/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4A2460" w:rsidRDefault="004A2460" w:rsidP="008B55C3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2460" w:rsidRDefault="00FD18EF" w:rsidP="004A2460">
      <w:pPr>
        <w:pStyle w:val="a7"/>
        <w:tabs>
          <w:tab w:val="left" w:pos="708"/>
        </w:tabs>
        <w:rPr>
          <w:b/>
          <w:u w:val="single"/>
        </w:rPr>
      </w:pPr>
      <w:r w:rsidRPr="00FD18EF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4A2460" w:rsidRDefault="004A2460" w:rsidP="004A2460">
      <w:pPr>
        <w:pStyle w:val="1"/>
        <w:jc w:val="left"/>
        <w:rPr>
          <w:sz w:val="24"/>
        </w:rPr>
      </w:pPr>
      <w:r>
        <w:rPr>
          <w:sz w:val="24"/>
        </w:rPr>
        <w:t xml:space="preserve"> 27 созыв                                                                                                    </w:t>
      </w:r>
      <w:r>
        <w:rPr>
          <w:sz w:val="24"/>
          <w:lang w:val="en-US"/>
        </w:rPr>
        <w:t>X</w:t>
      </w:r>
      <w:r w:rsidRPr="00C124D6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C124D6">
        <w:rPr>
          <w:sz w:val="24"/>
        </w:rPr>
        <w:t xml:space="preserve"> </w:t>
      </w:r>
      <w:r>
        <w:rPr>
          <w:sz w:val="24"/>
        </w:rPr>
        <w:t>Х V</w:t>
      </w:r>
      <w:r>
        <w:rPr>
          <w:sz w:val="24"/>
          <w:lang w:val="en-US"/>
        </w:rPr>
        <w:t>II</w:t>
      </w:r>
      <w:r>
        <w:rPr>
          <w:sz w:val="24"/>
        </w:rPr>
        <w:t xml:space="preserve"> заседание</w:t>
      </w:r>
    </w:p>
    <w:p w:rsidR="004A2460" w:rsidRPr="004A2460" w:rsidRDefault="004A2460" w:rsidP="004A2460">
      <w:pPr>
        <w:rPr>
          <w:rFonts w:ascii="Times New Roman" w:hAnsi="Times New Roman" w:cs="Times New Roman"/>
          <w:b/>
          <w:sz w:val="28"/>
          <w:szCs w:val="28"/>
        </w:rPr>
      </w:pPr>
      <w:r w:rsidRPr="004A2460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4A2460">
        <w:rPr>
          <w:rFonts w:ascii="Times New Roman" w:hAnsi="Times New Roman" w:cs="Times New Roman"/>
          <w:b/>
          <w:sz w:val="28"/>
          <w:szCs w:val="28"/>
        </w:rPr>
        <w:tab/>
      </w:r>
      <w:r w:rsidRPr="004A2460">
        <w:rPr>
          <w:rFonts w:ascii="Times New Roman" w:hAnsi="Times New Roman" w:cs="Times New Roman"/>
          <w:b/>
          <w:sz w:val="28"/>
          <w:szCs w:val="28"/>
        </w:rPr>
        <w:tab/>
      </w:r>
      <w:r w:rsidRPr="004A2460">
        <w:rPr>
          <w:rFonts w:ascii="Times New Roman" w:hAnsi="Times New Roman" w:cs="Times New Roman"/>
          <w:b/>
          <w:sz w:val="28"/>
          <w:szCs w:val="28"/>
        </w:rPr>
        <w:tab/>
      </w:r>
      <w:r w:rsidRPr="004A2460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4A2460">
        <w:rPr>
          <w:rFonts w:ascii="Times New Roman" w:hAnsi="Times New Roman" w:cs="Times New Roman"/>
          <w:b/>
          <w:sz w:val="28"/>
          <w:szCs w:val="28"/>
        </w:rPr>
        <w:tab/>
      </w:r>
      <w:r w:rsidRPr="004A2460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2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246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A2460" w:rsidRPr="00292FC2" w:rsidRDefault="00292FC2" w:rsidP="004A2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</w:rPr>
        <w:t xml:space="preserve"> </w:t>
      </w:r>
      <w:r w:rsidRPr="00292FC2">
        <w:rPr>
          <w:rFonts w:ascii="Times New Roman" w:hAnsi="Times New Roman" w:cs="Times New Roman"/>
          <w:sz w:val="28"/>
          <w:szCs w:val="28"/>
        </w:rPr>
        <w:t>«07» ноябрь 2018</w:t>
      </w:r>
      <w:r w:rsidR="004A2460" w:rsidRPr="00292FC2">
        <w:rPr>
          <w:rFonts w:ascii="Times New Roman" w:hAnsi="Times New Roman" w:cs="Times New Roman"/>
          <w:sz w:val="28"/>
          <w:szCs w:val="28"/>
        </w:rPr>
        <w:t>й.</w:t>
      </w:r>
      <w:r w:rsidR="004A2460" w:rsidRPr="00292FC2">
        <w:rPr>
          <w:rFonts w:ascii="Times New Roman" w:hAnsi="Times New Roman" w:cs="Times New Roman"/>
          <w:sz w:val="28"/>
          <w:szCs w:val="28"/>
        </w:rPr>
        <w:tab/>
        <w:t xml:space="preserve">                     № 131                        «07» ноября 2018г.</w:t>
      </w:r>
    </w:p>
    <w:p w:rsidR="00E03D3A" w:rsidRPr="00292FC2" w:rsidRDefault="00E03D3A" w:rsidP="00E03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3A" w:rsidRPr="00292FC2" w:rsidRDefault="00E03D3A" w:rsidP="00E03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C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E03D3A" w:rsidRPr="00292FC2" w:rsidRDefault="00E03D3A" w:rsidP="00E03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4A2460"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2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</w:t>
      </w:r>
      <w:r w:rsidR="00292FC2"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.11.2017. № </w:t>
      </w:r>
      <w:r w:rsidR="00292FC2"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>83</w:t>
      </w:r>
      <w:r w:rsidRPr="0029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292FC2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лиц» </w:t>
      </w:r>
    </w:p>
    <w:p w:rsidR="00E03D3A" w:rsidRPr="00292FC2" w:rsidRDefault="00E03D3A" w:rsidP="00E03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3A" w:rsidRPr="00292FC2" w:rsidRDefault="00E03D3A" w:rsidP="00E03D3A">
      <w:pPr>
        <w:pStyle w:val="11"/>
        <w:shd w:val="clear" w:color="auto" w:fill="auto"/>
        <w:spacing w:after="0"/>
        <w:ind w:left="20" w:right="40" w:firstLine="660"/>
        <w:rPr>
          <w:color w:val="000000" w:themeColor="text1"/>
          <w:sz w:val="28"/>
          <w:szCs w:val="28"/>
        </w:rPr>
      </w:pPr>
      <w:proofErr w:type="gramStart"/>
      <w:r w:rsidRPr="00292FC2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  руководствуясь  пунктом  3 части 6  статьи  18 Устава сельского поселения </w:t>
      </w:r>
      <w:proofErr w:type="spellStart"/>
      <w:r w:rsidR="004A2460" w:rsidRPr="00292FC2">
        <w:rPr>
          <w:color w:val="000000" w:themeColor="text1"/>
          <w:sz w:val="28"/>
          <w:szCs w:val="28"/>
        </w:rPr>
        <w:t>Куккуяновский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92FC2">
        <w:rPr>
          <w:color w:val="000000" w:themeColor="text1"/>
          <w:sz w:val="28"/>
          <w:szCs w:val="28"/>
        </w:rPr>
        <w:t>Дюртюлинский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  <w:r w:rsidRPr="00292FC2">
        <w:rPr>
          <w:color w:val="000000" w:themeColor="text1"/>
          <w:sz w:val="28"/>
          <w:szCs w:val="28"/>
        </w:rPr>
        <w:t xml:space="preserve">, Совет сельского поселения </w:t>
      </w:r>
      <w:proofErr w:type="spellStart"/>
      <w:r w:rsidR="004A2460" w:rsidRPr="00292FC2">
        <w:rPr>
          <w:color w:val="000000" w:themeColor="text1"/>
          <w:sz w:val="28"/>
          <w:szCs w:val="28"/>
        </w:rPr>
        <w:t>Куккуяновский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92FC2">
        <w:rPr>
          <w:color w:val="000000" w:themeColor="text1"/>
          <w:sz w:val="28"/>
          <w:szCs w:val="28"/>
        </w:rPr>
        <w:t>Дюртюлинский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E03D3A" w:rsidRPr="00292FC2" w:rsidRDefault="00E03D3A" w:rsidP="00E03D3A">
      <w:pPr>
        <w:pStyle w:val="11"/>
        <w:shd w:val="clear" w:color="auto" w:fill="auto"/>
        <w:spacing w:after="0"/>
        <w:ind w:right="4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РЕШИЛ:</w:t>
      </w:r>
    </w:p>
    <w:p w:rsidR="00E03D3A" w:rsidRPr="00292FC2" w:rsidRDefault="00E03D3A" w:rsidP="00E03D3A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 изменения в решение Совета </w:t>
      </w:r>
      <w:r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A2460"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>Куккуяновский</w:t>
      </w:r>
      <w:proofErr w:type="spellEnd"/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Дюртюлинский</w:t>
      </w:r>
      <w:proofErr w:type="spellEnd"/>
      <w:r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 от </w:t>
      </w:r>
      <w:r w:rsidR="00292FC2"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09</w:t>
      </w:r>
      <w:r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.11.2017. № </w:t>
      </w:r>
      <w:r w:rsidR="00292FC2"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83</w:t>
      </w:r>
      <w:r w:rsidRPr="0029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«</w:t>
      </w: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налога на имущество физических лиц»,  изложив его в следующей редакции: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042"/>
        </w:tabs>
        <w:spacing w:after="0"/>
        <w:ind w:right="40" w:firstLine="68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«1. Ввести на территории</w:t>
      </w:r>
      <w:r w:rsidRPr="00292FC2">
        <w:rPr>
          <w:rStyle w:val="115pt"/>
          <w:color w:val="000000" w:themeColor="text1"/>
          <w:sz w:val="28"/>
          <w:szCs w:val="28"/>
        </w:rPr>
        <w:t xml:space="preserve"> </w:t>
      </w:r>
      <w:r w:rsidRPr="00292FC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A2460" w:rsidRPr="00292FC2">
        <w:rPr>
          <w:color w:val="000000" w:themeColor="text1"/>
          <w:sz w:val="28"/>
          <w:szCs w:val="28"/>
        </w:rPr>
        <w:t>Куккуяновский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92FC2">
        <w:rPr>
          <w:color w:val="000000" w:themeColor="text1"/>
          <w:sz w:val="28"/>
          <w:szCs w:val="28"/>
        </w:rPr>
        <w:t>Дюртюлинский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292FC2">
        <w:rPr>
          <w:rStyle w:val="115pt"/>
          <w:color w:val="000000" w:themeColor="text1"/>
          <w:sz w:val="28"/>
          <w:szCs w:val="28"/>
        </w:rPr>
        <w:t xml:space="preserve"> </w:t>
      </w:r>
      <w:r w:rsidRPr="00292FC2">
        <w:rPr>
          <w:color w:val="000000" w:themeColor="text1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E03D3A" w:rsidRPr="00292FC2" w:rsidRDefault="00E03D3A" w:rsidP="00E03D3A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after="0"/>
        <w:ind w:left="0" w:firstLine="709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Установить следующие налоговые ставки по налогу:</w:t>
      </w:r>
    </w:p>
    <w:p w:rsidR="00E03D3A" w:rsidRPr="00292FC2" w:rsidRDefault="00E03D3A" w:rsidP="00E03D3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  </w:t>
      </w:r>
      <w:r w:rsidRPr="00292FC2">
        <w:rPr>
          <w:rStyle w:val="115pt"/>
          <w:rFonts w:eastAsia="Arial Unicode MS"/>
          <w:color w:val="000000" w:themeColor="text1"/>
          <w:sz w:val="28"/>
          <w:szCs w:val="28"/>
        </w:rPr>
        <w:t>0,1</w:t>
      </w:r>
      <w:r w:rsidRPr="00292F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процента в отношении жилых домов, </w:t>
      </w:r>
      <w:r w:rsidRPr="00292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частей жилых домов</w:t>
      </w: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3D3A" w:rsidRPr="00292FC2" w:rsidRDefault="00E03D3A" w:rsidP="00E03D3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  </w:t>
      </w:r>
      <w:r w:rsidRPr="00292FC2">
        <w:rPr>
          <w:rStyle w:val="115pt"/>
          <w:rFonts w:eastAsia="Arial Unicode MS"/>
          <w:color w:val="000000" w:themeColor="text1"/>
          <w:sz w:val="28"/>
          <w:szCs w:val="28"/>
        </w:rPr>
        <w:t xml:space="preserve">0,1 </w:t>
      </w: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в отношении квартир, частей квартир, комнат;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2.3.   </w:t>
      </w:r>
      <w:r w:rsidRPr="00292FC2">
        <w:rPr>
          <w:rStyle w:val="115pt"/>
          <w:color w:val="000000" w:themeColor="text1"/>
          <w:sz w:val="28"/>
          <w:szCs w:val="28"/>
        </w:rPr>
        <w:t xml:space="preserve">0,1  </w:t>
      </w:r>
      <w:r w:rsidRPr="00292FC2">
        <w:rPr>
          <w:color w:val="000000" w:themeColor="text1"/>
          <w:sz w:val="28"/>
          <w:szCs w:val="28"/>
        </w:rPr>
        <w:t xml:space="preserve">процента  в  отношении  объектов  незавершенного  строительства  </w:t>
      </w:r>
      <w:proofErr w:type="gramStart"/>
      <w:r w:rsidRPr="00292FC2">
        <w:rPr>
          <w:color w:val="000000" w:themeColor="text1"/>
          <w:sz w:val="28"/>
          <w:szCs w:val="28"/>
        </w:rPr>
        <w:t>в</w:t>
      </w:r>
      <w:proofErr w:type="gramEnd"/>
      <w:r w:rsidRPr="00292FC2">
        <w:rPr>
          <w:color w:val="000000" w:themeColor="text1"/>
          <w:sz w:val="28"/>
          <w:szCs w:val="28"/>
        </w:rPr>
        <w:t xml:space="preserve"> 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rPr>
          <w:color w:val="000000" w:themeColor="text1"/>
          <w:sz w:val="28"/>
          <w:szCs w:val="28"/>
        </w:rPr>
      </w:pPr>
      <w:proofErr w:type="gramStart"/>
      <w:r w:rsidRPr="00292FC2">
        <w:rPr>
          <w:color w:val="000000" w:themeColor="text1"/>
          <w:sz w:val="28"/>
          <w:szCs w:val="28"/>
        </w:rPr>
        <w:t>случае</w:t>
      </w:r>
      <w:proofErr w:type="gramEnd"/>
      <w:r w:rsidRPr="00292FC2">
        <w:rPr>
          <w:color w:val="000000" w:themeColor="text1"/>
          <w:sz w:val="28"/>
          <w:szCs w:val="28"/>
        </w:rPr>
        <w:t>, если проектируемым назначением таких объектов является жилой дом;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2.4.   </w:t>
      </w:r>
      <w:r w:rsidRPr="00292FC2">
        <w:rPr>
          <w:rStyle w:val="115pt"/>
          <w:color w:val="000000" w:themeColor="text1"/>
          <w:sz w:val="28"/>
          <w:szCs w:val="28"/>
        </w:rPr>
        <w:t xml:space="preserve">0,1  </w:t>
      </w:r>
      <w:r w:rsidRPr="00292FC2">
        <w:rPr>
          <w:color w:val="000000" w:themeColor="text1"/>
          <w:sz w:val="28"/>
          <w:szCs w:val="28"/>
        </w:rPr>
        <w:t>процента  в  отношении  единых  недвижимых  комплексов,  в  состав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86"/>
          <w:tab w:val="left" w:leader="underscore" w:pos="1574"/>
        </w:tabs>
        <w:spacing w:after="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 </w:t>
      </w:r>
      <w:proofErr w:type="gramStart"/>
      <w:r w:rsidRPr="00292FC2">
        <w:rPr>
          <w:color w:val="000000" w:themeColor="text1"/>
          <w:sz w:val="28"/>
          <w:szCs w:val="28"/>
        </w:rPr>
        <w:t>которых</w:t>
      </w:r>
      <w:proofErr w:type="gramEnd"/>
      <w:r w:rsidRPr="00292FC2">
        <w:rPr>
          <w:color w:val="000000" w:themeColor="text1"/>
          <w:sz w:val="28"/>
          <w:szCs w:val="28"/>
        </w:rPr>
        <w:t xml:space="preserve"> входит хотя бы один жилой дом;</w:t>
      </w:r>
    </w:p>
    <w:p w:rsidR="00E03D3A" w:rsidRPr="00292FC2" w:rsidRDefault="00E03D3A" w:rsidP="00E03D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292FC2">
        <w:rPr>
          <w:rStyle w:val="115pt"/>
          <w:rFonts w:eastAsia="Arial Unicode MS"/>
          <w:color w:val="000000" w:themeColor="text1"/>
          <w:sz w:val="28"/>
          <w:szCs w:val="28"/>
        </w:rPr>
        <w:t>0,1</w:t>
      </w:r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гаражей и </w:t>
      </w:r>
      <w:proofErr w:type="spellStart"/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8" w:history="1">
        <w:r w:rsidRPr="00292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</w:t>
        </w:r>
      </w:hyperlink>
      <w:r w:rsidRPr="00292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статьи 406 Налогового кодекса Российской Федерации;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2.6.</w:t>
      </w:r>
      <w:r w:rsidRPr="00292FC2">
        <w:rPr>
          <w:color w:val="000000" w:themeColor="text1"/>
          <w:sz w:val="28"/>
          <w:szCs w:val="28"/>
        </w:rPr>
        <w:tab/>
        <w:t xml:space="preserve">  </w:t>
      </w:r>
      <w:r w:rsidRPr="00292FC2">
        <w:rPr>
          <w:rStyle w:val="115pt"/>
          <w:color w:val="000000" w:themeColor="text1"/>
          <w:sz w:val="28"/>
          <w:szCs w:val="28"/>
        </w:rPr>
        <w:t xml:space="preserve">0,1  </w:t>
      </w:r>
      <w:r w:rsidRPr="00292FC2">
        <w:rPr>
          <w:color w:val="000000" w:themeColor="text1"/>
          <w:sz w:val="28"/>
          <w:szCs w:val="28"/>
        </w:rPr>
        <w:t xml:space="preserve">процента  в  отношении  хозяйственных  строений  или сооружений, 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38"/>
          <w:tab w:val="left" w:leader="underscore" w:pos="1526"/>
        </w:tabs>
        <w:spacing w:after="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lastRenderedPageBreak/>
        <w:t xml:space="preserve">площадь </w:t>
      </w:r>
      <w:proofErr w:type="gramStart"/>
      <w:r w:rsidRPr="00292FC2">
        <w:rPr>
          <w:color w:val="000000" w:themeColor="text1"/>
          <w:sz w:val="28"/>
          <w:szCs w:val="28"/>
        </w:rPr>
        <w:t>каждого</w:t>
      </w:r>
      <w:proofErr w:type="gramEnd"/>
      <w:r w:rsidRPr="00292FC2">
        <w:rPr>
          <w:color w:val="000000" w:themeColor="text1"/>
          <w:sz w:val="28"/>
          <w:szCs w:val="28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2.7.</w:t>
      </w:r>
      <w:r w:rsidRPr="00292FC2">
        <w:rPr>
          <w:color w:val="000000" w:themeColor="text1"/>
          <w:sz w:val="28"/>
          <w:szCs w:val="28"/>
        </w:rPr>
        <w:tab/>
        <w:t xml:space="preserve">  </w:t>
      </w:r>
      <w:r w:rsidRPr="00292FC2">
        <w:rPr>
          <w:rStyle w:val="115pt"/>
          <w:color w:val="000000" w:themeColor="text1"/>
          <w:sz w:val="28"/>
          <w:szCs w:val="28"/>
        </w:rPr>
        <w:t xml:space="preserve">2  </w:t>
      </w:r>
      <w:r w:rsidRPr="00292FC2">
        <w:rPr>
          <w:color w:val="000000" w:themeColor="text1"/>
          <w:sz w:val="28"/>
          <w:szCs w:val="28"/>
        </w:rPr>
        <w:t xml:space="preserve"> процента  в  отношении  объектов  налогообложения,  включенных </w:t>
      </w:r>
      <w:proofErr w:type="gramStart"/>
      <w:r w:rsidRPr="00292FC2">
        <w:rPr>
          <w:color w:val="000000" w:themeColor="text1"/>
          <w:sz w:val="28"/>
          <w:szCs w:val="28"/>
        </w:rPr>
        <w:t>в</w:t>
      </w:r>
      <w:proofErr w:type="gramEnd"/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2.8.</w:t>
      </w:r>
      <w:r w:rsidRPr="00292FC2">
        <w:rPr>
          <w:color w:val="000000" w:themeColor="text1"/>
          <w:sz w:val="28"/>
          <w:szCs w:val="28"/>
        </w:rPr>
        <w:tab/>
        <w:t xml:space="preserve">  </w:t>
      </w:r>
      <w:r w:rsidRPr="00292FC2">
        <w:rPr>
          <w:rStyle w:val="115pt"/>
          <w:color w:val="000000" w:themeColor="text1"/>
          <w:sz w:val="28"/>
          <w:szCs w:val="28"/>
        </w:rPr>
        <w:t xml:space="preserve"> 2    </w:t>
      </w:r>
      <w:r w:rsidRPr="00292FC2">
        <w:rPr>
          <w:color w:val="000000" w:themeColor="text1"/>
          <w:sz w:val="28"/>
          <w:szCs w:val="28"/>
        </w:rPr>
        <w:t xml:space="preserve">процента   в   отношении   объектов  налогообложения,  </w:t>
      </w:r>
      <w:proofErr w:type="gramStart"/>
      <w:r w:rsidRPr="00292FC2">
        <w:rPr>
          <w:color w:val="000000" w:themeColor="text1"/>
          <w:sz w:val="28"/>
          <w:szCs w:val="28"/>
        </w:rPr>
        <w:t>кадастровая</w:t>
      </w:r>
      <w:proofErr w:type="gramEnd"/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стоимость </w:t>
      </w:r>
      <w:proofErr w:type="gramStart"/>
      <w:r w:rsidRPr="00292FC2">
        <w:rPr>
          <w:color w:val="000000" w:themeColor="text1"/>
          <w:sz w:val="28"/>
          <w:szCs w:val="28"/>
        </w:rPr>
        <w:t>каждого</w:t>
      </w:r>
      <w:proofErr w:type="gramEnd"/>
      <w:r w:rsidRPr="00292FC2">
        <w:rPr>
          <w:color w:val="000000" w:themeColor="text1"/>
          <w:sz w:val="28"/>
          <w:szCs w:val="28"/>
        </w:rPr>
        <w:t xml:space="preserve"> из которых превышает 300 миллионов рублей;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2.9.</w:t>
      </w:r>
      <w:r w:rsidRPr="00292FC2">
        <w:rPr>
          <w:color w:val="000000" w:themeColor="text1"/>
          <w:sz w:val="28"/>
          <w:szCs w:val="28"/>
        </w:rPr>
        <w:tab/>
        <w:t xml:space="preserve"> </w:t>
      </w:r>
      <w:r w:rsidRPr="00292FC2">
        <w:rPr>
          <w:rStyle w:val="115pt"/>
          <w:color w:val="000000" w:themeColor="text1"/>
          <w:sz w:val="28"/>
          <w:szCs w:val="28"/>
        </w:rPr>
        <w:t xml:space="preserve">0,5 </w:t>
      </w:r>
      <w:r w:rsidRPr="00292FC2">
        <w:rPr>
          <w:color w:val="000000" w:themeColor="text1"/>
          <w:sz w:val="28"/>
          <w:szCs w:val="28"/>
        </w:rPr>
        <w:t xml:space="preserve"> процента в отношении прочих объектов налогообложения.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3.  Действие положений подпунктов 2.1., 2.2., 2.5. решения распространяются на правоотношения, связанные с исчислением налога на имущество физических лиц с 01 января 2017 года». 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>2. Настоящее   решение   вступает   в   силу   с  1 января  2019 года.</w:t>
      </w:r>
    </w:p>
    <w:p w:rsidR="00E03D3A" w:rsidRPr="00292FC2" w:rsidRDefault="00E03D3A" w:rsidP="00E03D3A">
      <w:pPr>
        <w:pStyle w:val="11"/>
        <w:shd w:val="clear" w:color="auto" w:fill="auto"/>
        <w:tabs>
          <w:tab w:val="left" w:leader="underscore" w:pos="701"/>
          <w:tab w:val="left" w:pos="994"/>
        </w:tabs>
        <w:spacing w:after="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          3. Настоящее решение обнародовать на информационном стенде в здании администрации сельского поселения </w:t>
      </w:r>
      <w:proofErr w:type="spellStart"/>
      <w:r w:rsidR="004A2460" w:rsidRPr="00292FC2">
        <w:rPr>
          <w:color w:val="000000" w:themeColor="text1"/>
          <w:sz w:val="28"/>
          <w:szCs w:val="28"/>
        </w:rPr>
        <w:t>Куккуяновский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92FC2">
        <w:rPr>
          <w:color w:val="000000" w:themeColor="text1"/>
          <w:sz w:val="28"/>
          <w:szCs w:val="28"/>
        </w:rPr>
        <w:t>Дюртюлинский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район Республики Башкортостан по адресу: </w:t>
      </w:r>
      <w:proofErr w:type="spellStart"/>
      <w:r w:rsidRPr="00292FC2">
        <w:rPr>
          <w:color w:val="000000" w:themeColor="text1"/>
          <w:sz w:val="28"/>
          <w:szCs w:val="28"/>
        </w:rPr>
        <w:t>с</w:t>
      </w:r>
      <w:proofErr w:type="gramStart"/>
      <w:r w:rsidRPr="00292FC2">
        <w:rPr>
          <w:color w:val="000000" w:themeColor="text1"/>
          <w:sz w:val="28"/>
          <w:szCs w:val="28"/>
        </w:rPr>
        <w:t>.</w:t>
      </w:r>
      <w:r w:rsidR="00292FC2" w:rsidRPr="00292FC2">
        <w:rPr>
          <w:color w:val="000000" w:themeColor="text1"/>
          <w:sz w:val="28"/>
          <w:szCs w:val="28"/>
        </w:rPr>
        <w:t>К</w:t>
      </w:r>
      <w:proofErr w:type="gramEnd"/>
      <w:r w:rsidR="00292FC2" w:rsidRPr="00292FC2">
        <w:rPr>
          <w:color w:val="000000" w:themeColor="text1"/>
          <w:sz w:val="28"/>
          <w:szCs w:val="28"/>
        </w:rPr>
        <w:t>уккуяново</w:t>
      </w:r>
      <w:proofErr w:type="spellEnd"/>
      <w:r w:rsidRPr="00292FC2">
        <w:rPr>
          <w:color w:val="000000" w:themeColor="text1"/>
          <w:sz w:val="28"/>
          <w:szCs w:val="28"/>
        </w:rPr>
        <w:t xml:space="preserve">, </w:t>
      </w:r>
      <w:proofErr w:type="spellStart"/>
      <w:r w:rsidRPr="00292FC2">
        <w:rPr>
          <w:color w:val="000000" w:themeColor="text1"/>
          <w:sz w:val="28"/>
          <w:szCs w:val="28"/>
        </w:rPr>
        <w:t>ул.</w:t>
      </w:r>
      <w:r w:rsidR="00292FC2" w:rsidRPr="00292FC2">
        <w:rPr>
          <w:color w:val="000000" w:themeColor="text1"/>
          <w:sz w:val="28"/>
          <w:szCs w:val="28"/>
        </w:rPr>
        <w:t>Ш.Максютова</w:t>
      </w:r>
      <w:proofErr w:type="spellEnd"/>
      <w:r w:rsidRPr="00292FC2">
        <w:rPr>
          <w:color w:val="000000" w:themeColor="text1"/>
          <w:sz w:val="28"/>
          <w:szCs w:val="28"/>
        </w:rPr>
        <w:t>, д.</w:t>
      </w:r>
      <w:r w:rsidR="00292FC2" w:rsidRPr="00292FC2">
        <w:rPr>
          <w:color w:val="000000" w:themeColor="text1"/>
          <w:sz w:val="28"/>
          <w:szCs w:val="28"/>
        </w:rPr>
        <w:t>15</w:t>
      </w:r>
      <w:r w:rsidRPr="00292FC2">
        <w:rPr>
          <w:color w:val="000000" w:themeColor="text1"/>
          <w:sz w:val="28"/>
          <w:szCs w:val="28"/>
        </w:rPr>
        <w:t xml:space="preserve">  и на официальном сайте сельского поселения </w:t>
      </w:r>
      <w:proofErr w:type="spellStart"/>
      <w:r w:rsidR="004A2460" w:rsidRPr="00292FC2">
        <w:rPr>
          <w:color w:val="000000" w:themeColor="text1"/>
          <w:sz w:val="28"/>
          <w:szCs w:val="28"/>
        </w:rPr>
        <w:t>Куккуяновский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92FC2">
        <w:rPr>
          <w:color w:val="000000" w:themeColor="text1"/>
          <w:sz w:val="28"/>
          <w:szCs w:val="28"/>
        </w:rPr>
        <w:t>Дюртюлинский</w:t>
      </w:r>
      <w:proofErr w:type="spellEnd"/>
      <w:r w:rsidRPr="00292FC2">
        <w:rPr>
          <w:color w:val="000000" w:themeColor="text1"/>
          <w:sz w:val="28"/>
          <w:szCs w:val="28"/>
        </w:rPr>
        <w:t xml:space="preserve"> район Республики Башкортостан  в сети «Интернет».</w:t>
      </w:r>
    </w:p>
    <w:p w:rsidR="00E03D3A" w:rsidRPr="00292FC2" w:rsidRDefault="00E03D3A" w:rsidP="00E03D3A">
      <w:pPr>
        <w:pStyle w:val="11"/>
        <w:shd w:val="clear" w:color="auto" w:fill="auto"/>
        <w:spacing w:after="290" w:line="270" w:lineRule="exact"/>
        <w:ind w:left="20"/>
        <w:rPr>
          <w:color w:val="000000" w:themeColor="text1"/>
          <w:sz w:val="28"/>
          <w:szCs w:val="28"/>
        </w:rPr>
      </w:pPr>
    </w:p>
    <w:p w:rsidR="00E03D3A" w:rsidRPr="00292FC2" w:rsidRDefault="00E03D3A" w:rsidP="00E03D3A">
      <w:pPr>
        <w:pStyle w:val="11"/>
        <w:shd w:val="clear" w:color="auto" w:fill="auto"/>
        <w:spacing w:after="290" w:line="270" w:lineRule="exact"/>
        <w:ind w:left="20"/>
        <w:rPr>
          <w:color w:val="000000" w:themeColor="text1"/>
          <w:sz w:val="28"/>
          <w:szCs w:val="28"/>
        </w:rPr>
      </w:pPr>
      <w:r w:rsidRPr="00292FC2"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4A2460" w:rsidRPr="00292FC2">
        <w:rPr>
          <w:color w:val="000000" w:themeColor="text1"/>
          <w:sz w:val="28"/>
          <w:szCs w:val="28"/>
        </w:rPr>
        <w:t>С.Р.Ислакаев</w:t>
      </w:r>
      <w:proofErr w:type="spellEnd"/>
    </w:p>
    <w:p w:rsidR="00E03D3A" w:rsidRPr="000A7DFD" w:rsidRDefault="00E03D3A" w:rsidP="00E03D3A">
      <w:pPr>
        <w:pStyle w:val="11"/>
        <w:shd w:val="clear" w:color="auto" w:fill="auto"/>
        <w:spacing w:after="290" w:line="240" w:lineRule="auto"/>
        <w:ind w:left="2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2507D" w:rsidRDefault="00B2507D"/>
    <w:sectPr w:rsidR="00B2507D" w:rsidSect="00E03D3A">
      <w:headerReference w:type="default" r:id="rId9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ED" w:rsidRDefault="00C707ED" w:rsidP="00A61217">
      <w:r>
        <w:separator/>
      </w:r>
    </w:p>
  </w:endnote>
  <w:endnote w:type="continuationSeparator" w:id="0">
    <w:p w:rsidR="00C707ED" w:rsidRDefault="00C707ED" w:rsidP="00A6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ED" w:rsidRDefault="00C707ED" w:rsidP="00A61217">
      <w:r>
        <w:separator/>
      </w:r>
    </w:p>
  </w:footnote>
  <w:footnote w:type="continuationSeparator" w:id="0">
    <w:p w:rsidR="00C707ED" w:rsidRDefault="00C707ED" w:rsidP="00A6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8" w:rsidRDefault="00FD18EF">
    <w:pPr>
      <w:pStyle w:val="a5"/>
      <w:framePr w:w="12097" w:h="192" w:wrap="none" w:vAnchor="text" w:hAnchor="page" w:x="-95" w:y="419"/>
      <w:shd w:val="clear" w:color="auto" w:fill="auto"/>
      <w:ind w:left="6312"/>
    </w:pPr>
    <w:r w:rsidRPr="00FD18EF">
      <w:fldChar w:fldCharType="begin"/>
    </w:r>
    <w:r w:rsidR="00E03D3A">
      <w:instrText xml:space="preserve"> PAGE \* MERGEFORMAT </w:instrText>
    </w:r>
    <w:r w:rsidRPr="00FD18EF">
      <w:fldChar w:fldCharType="separate"/>
    </w:r>
    <w:r w:rsidR="00292FC2" w:rsidRPr="00292FC2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3A"/>
    <w:rsid w:val="00292FC2"/>
    <w:rsid w:val="004A2460"/>
    <w:rsid w:val="00A61217"/>
    <w:rsid w:val="00B2507D"/>
    <w:rsid w:val="00C707ED"/>
    <w:rsid w:val="00E03D3A"/>
    <w:rsid w:val="00FD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D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460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03D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3"/>
    <w:rsid w:val="00E03D3A"/>
    <w:rPr>
      <w:i/>
      <w:iCs/>
      <w:sz w:val="23"/>
      <w:szCs w:val="23"/>
    </w:rPr>
  </w:style>
  <w:style w:type="character" w:customStyle="1" w:styleId="a4">
    <w:name w:val="Колонтитул_"/>
    <w:basedOn w:val="a0"/>
    <w:link w:val="a5"/>
    <w:rsid w:val="00E03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basedOn w:val="a4"/>
    <w:rsid w:val="00E03D3A"/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E03D3A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E03D3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E0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4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header"/>
    <w:basedOn w:val="a"/>
    <w:link w:val="a8"/>
    <w:unhideWhenUsed/>
    <w:rsid w:val="004A246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A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A2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4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46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5</cp:revision>
  <dcterms:created xsi:type="dcterms:W3CDTF">2018-11-16T11:00:00Z</dcterms:created>
  <dcterms:modified xsi:type="dcterms:W3CDTF">2018-11-18T15:28:00Z</dcterms:modified>
</cp:coreProperties>
</file>