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0F" w:rsidRPr="00092F0F" w:rsidRDefault="00092F0F" w:rsidP="00092F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92F0F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="009719B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092F0F">
        <w:rPr>
          <w:rFonts w:ascii="Times New Roman" w:eastAsia="Times New Roman" w:hAnsi="Times New Roman" w:cs="Times New Roman"/>
          <w:sz w:val="26"/>
          <w:szCs w:val="26"/>
        </w:rPr>
        <w:t xml:space="preserve"> РЕШЕНИЯ </w:t>
      </w:r>
    </w:p>
    <w:p w:rsidR="00092F0F" w:rsidRPr="00092F0F" w:rsidRDefault="00092F0F" w:rsidP="00092F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2F0F" w:rsidRPr="00092F0F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6F9E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092F0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Об утверждении </w:t>
      </w:r>
      <w:r w:rsidR="00291F9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Порядка </w:t>
      </w:r>
      <w:r w:rsidRPr="00092F0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r w:rsidR="00D704F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сельского поселения </w:t>
      </w:r>
      <w:proofErr w:type="spellStart"/>
      <w:r w:rsidR="001C1EC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Куккуянвоский</w:t>
      </w:r>
      <w:proofErr w:type="spellEnd"/>
      <w:r w:rsidR="001C1EC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="00D704F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сельсовет </w:t>
      </w:r>
      <w:r w:rsidRPr="00092F0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муниципального района </w:t>
      </w:r>
      <w:proofErr w:type="spellStart"/>
      <w:r w:rsidRPr="00092F0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Дюртюлинский</w:t>
      </w:r>
      <w:proofErr w:type="spellEnd"/>
      <w:r w:rsidRPr="00092F0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район Республики Башкортостан</w:t>
      </w:r>
      <w:r w:rsidR="00291F9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Pr="00092F0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в целях пр</w:t>
      </w:r>
      <w:r w:rsidR="00291F9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едоставления во владение и (или) </w:t>
      </w:r>
      <w:r w:rsidRPr="00092F0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092F0F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092F0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(в новой редакции) </w:t>
      </w:r>
    </w:p>
    <w:p w:rsidR="00092F0F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092F0F" w:rsidRPr="00092F0F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092F0F" w:rsidRPr="00092F0F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proofErr w:type="gramStart"/>
      <w:r w:rsidRPr="00092F0F">
        <w:rPr>
          <w:rFonts w:ascii="Times New Roman" w:hAnsi="Times New Roman" w:cs="Times New Roman"/>
          <w:sz w:val="26"/>
          <w:szCs w:val="26"/>
        </w:rPr>
        <w:t xml:space="preserve">В  соответствии с  </w:t>
      </w:r>
      <w:r w:rsidRPr="00092F0F">
        <w:rPr>
          <w:rFonts w:ascii="Times New Roman" w:eastAsiaTheme="minorHAnsi" w:hAnsi="Times New Roman" w:cs="Times New Roman"/>
          <w:color w:val="26282F"/>
          <w:sz w:val="26"/>
          <w:szCs w:val="26"/>
          <w:lang w:eastAsia="en-US"/>
        </w:rPr>
        <w:t xml:space="preserve">Федеральным законом  от 3 июля 2018 г. N 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</w:t>
      </w:r>
      <w:r w:rsidRPr="00092F0F">
        <w:rPr>
          <w:rFonts w:ascii="Times New Roman" w:hAnsi="Times New Roman" w:cs="Times New Roman"/>
          <w:sz w:val="26"/>
          <w:szCs w:val="26"/>
        </w:rPr>
        <w:t xml:space="preserve"> </w:t>
      </w:r>
      <w:r w:rsidRPr="00092F0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руководствуясь статьями 35, 51 Федерального закона «Об общих принципах организации местного самоуправления в Российской Федерации» № 131-ФЗ от 06.10.2003г., Совет  </w:t>
      </w:r>
      <w:r w:rsidR="00D704F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сельского поселения </w:t>
      </w:r>
      <w:proofErr w:type="spellStart"/>
      <w:r w:rsidR="001C1EC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Куккуяновский</w:t>
      </w:r>
      <w:proofErr w:type="spellEnd"/>
      <w:r w:rsidR="00D704F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сельсовет </w:t>
      </w:r>
      <w:r w:rsidRPr="00092F0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муниципального района Дюртюлинский район Республики</w:t>
      </w:r>
      <w:proofErr w:type="gramEnd"/>
      <w:r w:rsidRPr="00092F0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Башкортостан, решил:</w:t>
      </w:r>
    </w:p>
    <w:p w:rsidR="00291F97" w:rsidRPr="00291F97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291F97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прилагаемый Порядок  </w:t>
      </w:r>
      <w:r w:rsidR="00291F97" w:rsidRPr="00291F97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r w:rsidR="00D704F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сельского поселения </w:t>
      </w:r>
      <w:proofErr w:type="spellStart"/>
      <w:r w:rsidR="001C1EC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Куккуяновский</w:t>
      </w:r>
      <w:proofErr w:type="spellEnd"/>
      <w:r w:rsidR="00D704F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сельсовет </w:t>
      </w:r>
      <w:r w:rsidR="00291F97" w:rsidRPr="00291F97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муниципального района Дюртюлинский район Республики Башкортостан  в целях предоставления во владение и (или) 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новой редакции)</w:t>
      </w:r>
      <w:r w:rsidR="00291F97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.</w:t>
      </w:r>
      <w:r w:rsidR="00291F97" w:rsidRPr="00291F97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</w:t>
      </w:r>
    </w:p>
    <w:p w:rsidR="00A16F9E" w:rsidRPr="00B31631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631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A16F9E" w:rsidRPr="00B31631">
        <w:rPr>
          <w:rFonts w:ascii="Times New Roman" w:eastAsia="Times New Roman" w:hAnsi="Times New Roman" w:cs="Times New Roman"/>
          <w:sz w:val="26"/>
          <w:szCs w:val="26"/>
        </w:rPr>
        <w:t>Признать утратившим</w:t>
      </w:r>
      <w:r w:rsidR="0017522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16F9E" w:rsidRPr="00B31631">
        <w:rPr>
          <w:rFonts w:ascii="Times New Roman" w:eastAsia="Times New Roman" w:hAnsi="Times New Roman" w:cs="Times New Roman"/>
          <w:sz w:val="26"/>
          <w:szCs w:val="26"/>
        </w:rPr>
        <w:t xml:space="preserve"> силу </w:t>
      </w:r>
    </w:p>
    <w:p w:rsidR="00B31631" w:rsidRPr="00B31631" w:rsidRDefault="00A16F9E" w:rsidP="00B3163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1631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- </w:t>
      </w:r>
      <w:r w:rsidR="00B31631" w:rsidRPr="00B31631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решение от </w:t>
      </w:r>
      <w:r w:rsidR="003A5B08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</w:t>
      </w:r>
      <w:r w:rsidR="00B31631" w:rsidRPr="00B31631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.2018г. </w:t>
      </w:r>
      <w:r w:rsidR="00F3798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№</w:t>
      </w:r>
      <w:r w:rsidR="00B31631" w:rsidRPr="00B31631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</w:t>
      </w:r>
      <w:r w:rsidR="003A5B08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</w:t>
      </w:r>
      <w:r w:rsidR="00B31631" w:rsidRPr="00B31631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</w:t>
      </w:r>
      <w:proofErr w:type="gramStart"/>
      <w:r w:rsidR="00B31631" w:rsidRPr="00B31631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«Об утверждении Правил </w:t>
      </w:r>
      <w:r w:rsidR="00B31631" w:rsidRPr="00B31631">
        <w:rPr>
          <w:rFonts w:ascii="Times New Roman" w:hAnsi="Times New Roman"/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r w:rsidR="003A5B08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1C1EC2">
        <w:rPr>
          <w:rFonts w:ascii="Times New Roman" w:hAnsi="Times New Roman"/>
          <w:sz w:val="26"/>
          <w:szCs w:val="26"/>
        </w:rPr>
        <w:t>Куккуяновский</w:t>
      </w:r>
      <w:proofErr w:type="spellEnd"/>
      <w:r w:rsidR="003A5B08">
        <w:rPr>
          <w:rFonts w:ascii="Times New Roman" w:hAnsi="Times New Roman"/>
          <w:sz w:val="26"/>
          <w:szCs w:val="26"/>
        </w:rPr>
        <w:t xml:space="preserve"> сельсовет </w:t>
      </w:r>
      <w:r w:rsidR="00B31631" w:rsidRPr="00B31631">
        <w:rPr>
          <w:rFonts w:ascii="Times New Roman" w:hAnsi="Times New Roman"/>
          <w:sz w:val="26"/>
          <w:szCs w:val="26"/>
        </w:rPr>
        <w:t xml:space="preserve">муниципального района Дюртюлинский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 </w:t>
      </w:r>
      <w:proofErr w:type="gramEnd"/>
    </w:p>
    <w:p w:rsidR="00092F0F" w:rsidRPr="00092F0F" w:rsidRDefault="00B31631" w:rsidP="00B3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092F0F" w:rsidRPr="00092F0F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</w:t>
      </w:r>
      <w:r w:rsidR="001C1E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2F0F" w:rsidRPr="00092F0F">
        <w:rPr>
          <w:rFonts w:ascii="Times New Roman" w:eastAsia="Times New Roman" w:hAnsi="Times New Roman" w:cs="Times New Roman"/>
          <w:sz w:val="26"/>
          <w:szCs w:val="26"/>
        </w:rPr>
        <w:t xml:space="preserve">решения возложить на постоянную депутатскую комиссию по </w:t>
      </w:r>
      <w:r w:rsidR="001C1E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2F0F" w:rsidRPr="00092F0F">
        <w:rPr>
          <w:rFonts w:ascii="Times New Roman" w:eastAsia="Times New Roman" w:hAnsi="Times New Roman" w:cs="Times New Roman"/>
          <w:sz w:val="26"/>
          <w:szCs w:val="26"/>
        </w:rPr>
        <w:t>бюджету, финансам,</w:t>
      </w:r>
      <w:r w:rsidR="001C1E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2F0F" w:rsidRPr="00092F0F">
        <w:rPr>
          <w:rFonts w:ascii="Times New Roman" w:eastAsia="Times New Roman" w:hAnsi="Times New Roman" w:cs="Times New Roman"/>
          <w:sz w:val="26"/>
          <w:szCs w:val="26"/>
        </w:rPr>
        <w:t xml:space="preserve"> налогам и вопросам </w:t>
      </w:r>
      <w:r w:rsidR="001C1EC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092F0F" w:rsidRPr="00092F0F">
        <w:rPr>
          <w:rFonts w:ascii="Times New Roman" w:eastAsia="Times New Roman" w:hAnsi="Times New Roman" w:cs="Times New Roman"/>
          <w:sz w:val="26"/>
          <w:szCs w:val="26"/>
        </w:rPr>
        <w:t xml:space="preserve">собственности </w:t>
      </w:r>
      <w:proofErr w:type="gramStart"/>
      <w:r w:rsidR="00092F0F" w:rsidRPr="00092F0F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spellStart"/>
      <w:proofErr w:type="gramEnd"/>
      <w:r w:rsidR="001C1EC2">
        <w:rPr>
          <w:rFonts w:ascii="Times New Roman" w:eastAsia="Times New Roman" w:hAnsi="Times New Roman" w:cs="Times New Roman"/>
          <w:sz w:val="26"/>
          <w:szCs w:val="26"/>
        </w:rPr>
        <w:t>Разяпов</w:t>
      </w:r>
      <w:proofErr w:type="spellEnd"/>
      <w:r w:rsidR="001C1EC2">
        <w:rPr>
          <w:rFonts w:ascii="Times New Roman" w:eastAsia="Times New Roman" w:hAnsi="Times New Roman" w:cs="Times New Roman"/>
          <w:sz w:val="26"/>
          <w:szCs w:val="26"/>
        </w:rPr>
        <w:t xml:space="preserve"> Р.А.</w:t>
      </w:r>
      <w:r w:rsidR="00092F0F" w:rsidRPr="00092F0F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092F0F" w:rsidRPr="00092F0F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2F0F" w:rsidRPr="00092F0F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2F0F" w:rsidRPr="00092F0F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F0F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Совета                  </w:t>
      </w:r>
      <w:r w:rsidR="001C1EC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092F0F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C1EC2">
        <w:rPr>
          <w:rFonts w:ascii="Times New Roman" w:eastAsia="Times New Roman" w:hAnsi="Times New Roman" w:cs="Times New Roman"/>
          <w:sz w:val="26"/>
          <w:szCs w:val="26"/>
        </w:rPr>
        <w:t>Х.М.</w:t>
      </w:r>
      <w:r w:rsidRPr="00092F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1EC2">
        <w:rPr>
          <w:rFonts w:ascii="Times New Roman" w:eastAsia="Times New Roman" w:hAnsi="Times New Roman" w:cs="Times New Roman"/>
          <w:sz w:val="26"/>
          <w:szCs w:val="26"/>
        </w:rPr>
        <w:t>Хазиев</w:t>
      </w:r>
      <w:proofErr w:type="spellEnd"/>
      <w:r w:rsidR="001C1E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2F0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</w:p>
    <w:p w:rsidR="00092F0F" w:rsidRDefault="00092F0F" w:rsidP="00092F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3A5B08" w:rsidRDefault="003A5B08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3A5B08" w:rsidRDefault="003A5B08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3A5B08" w:rsidRDefault="003A5B08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9543A4" w:rsidRPr="009543A4" w:rsidRDefault="009543A4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bookmarkStart w:id="0" w:name="_GoBack"/>
      <w:bookmarkEnd w:id="0"/>
      <w:r w:rsidRPr="009543A4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lastRenderedPageBreak/>
        <w:t>Приложение</w:t>
      </w:r>
    </w:p>
    <w:p w:rsidR="009543A4" w:rsidRDefault="009543A4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3A4">
        <w:rPr>
          <w:rFonts w:ascii="Times New Roman" w:eastAsia="Times New Roman" w:hAnsi="Times New Roman" w:cs="Times New Roman"/>
          <w:sz w:val="26"/>
          <w:szCs w:val="26"/>
        </w:rPr>
        <w:t>к решению Совета</w:t>
      </w:r>
    </w:p>
    <w:p w:rsidR="00D704F2" w:rsidRDefault="00D704F2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</w:t>
      </w:r>
    </w:p>
    <w:p w:rsidR="00D704F2" w:rsidRPr="009543A4" w:rsidRDefault="001C1EC2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Куккуяновский</w:t>
      </w:r>
      <w:proofErr w:type="spellEnd"/>
      <w:r w:rsidR="00D704F2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</w:p>
    <w:p w:rsidR="009543A4" w:rsidRPr="009543A4" w:rsidRDefault="009543A4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3A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</w:p>
    <w:p w:rsidR="009543A4" w:rsidRPr="009543A4" w:rsidRDefault="009543A4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3A4">
        <w:rPr>
          <w:rFonts w:ascii="Times New Roman" w:eastAsia="Times New Roman" w:hAnsi="Times New Roman" w:cs="Times New Roman"/>
          <w:sz w:val="26"/>
          <w:szCs w:val="26"/>
        </w:rPr>
        <w:t>Дюртюлинский район</w:t>
      </w:r>
    </w:p>
    <w:p w:rsidR="009543A4" w:rsidRPr="009543A4" w:rsidRDefault="009543A4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3A4">
        <w:rPr>
          <w:rFonts w:ascii="Times New Roman" w:eastAsia="Times New Roman" w:hAnsi="Times New Roman" w:cs="Times New Roman"/>
          <w:sz w:val="26"/>
          <w:szCs w:val="26"/>
        </w:rPr>
        <w:t>Республики Башкортостан</w:t>
      </w:r>
    </w:p>
    <w:p w:rsidR="001C1EC2" w:rsidRDefault="009543A4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3A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proofErr w:type="spellStart"/>
      <w:r w:rsidR="001C1EC2">
        <w:rPr>
          <w:rFonts w:ascii="Times New Roman" w:eastAsia="Times New Roman" w:hAnsi="Times New Roman" w:cs="Times New Roman"/>
          <w:sz w:val="26"/>
          <w:szCs w:val="26"/>
        </w:rPr>
        <w:t>Куккуяновский</w:t>
      </w:r>
      <w:proofErr w:type="spellEnd"/>
    </w:p>
    <w:p w:rsidR="009543A4" w:rsidRPr="009543A4" w:rsidRDefault="009543A4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3A4">
        <w:rPr>
          <w:rFonts w:ascii="Times New Roman" w:eastAsia="Times New Roman" w:hAnsi="Times New Roman" w:cs="Times New Roman"/>
          <w:sz w:val="26"/>
          <w:szCs w:val="26"/>
        </w:rPr>
        <w:t>_ от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9543A4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</w:p>
    <w:p w:rsidR="009543A4" w:rsidRDefault="009543A4" w:rsidP="00092F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543A4" w:rsidRDefault="009543A4" w:rsidP="00092F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92F0F" w:rsidRPr="00092F0F" w:rsidRDefault="00092F0F" w:rsidP="00092F0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92F0F">
        <w:rPr>
          <w:rFonts w:ascii="Times New Roman" w:hAnsi="Times New Roman" w:cs="Times New Roman"/>
          <w:sz w:val="26"/>
          <w:szCs w:val="26"/>
        </w:rPr>
        <w:t>Настоящий Порядок определяет правила формирования, ведения, обязательного опубликования перечня муниципального  имущества</w:t>
      </w:r>
      <w:r w:rsidR="00D704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1C1EC2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="00D704F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092F0F">
        <w:rPr>
          <w:rFonts w:ascii="Times New Roman" w:hAnsi="Times New Roman" w:cs="Times New Roman"/>
          <w:sz w:val="26"/>
          <w:szCs w:val="26"/>
        </w:rPr>
        <w:t xml:space="preserve"> муниципального района  Дюртюлинский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092F0F">
        <w:rPr>
          <w:rFonts w:ascii="Times New Roman" w:hAnsi="Times New Roman" w:cs="Times New Roman"/>
          <w:sz w:val="26"/>
          <w:szCs w:val="26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D6F48" w:rsidRPr="00413710" w:rsidRDefault="00092F0F" w:rsidP="0018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50"/>
      <w:bookmarkEnd w:id="1"/>
      <w:r w:rsidRPr="0041371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0D6F48"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перечень вносятся сведения о муниципальном имуществе</w:t>
      </w:r>
      <w:r w:rsidR="001816F2"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704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="001C1EC2">
        <w:rPr>
          <w:rFonts w:ascii="Times New Roman" w:eastAsiaTheme="minorHAnsi" w:hAnsi="Times New Roman" w:cs="Times New Roman"/>
          <w:sz w:val="24"/>
          <w:szCs w:val="24"/>
          <w:lang w:eastAsia="en-US"/>
        </w:rPr>
        <w:t>Куккуяновский</w:t>
      </w:r>
      <w:proofErr w:type="spellEnd"/>
      <w:r w:rsidR="00D704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 сельсовет  </w:t>
      </w:r>
      <w:r w:rsidR="001816F2" w:rsidRPr="00413710">
        <w:rPr>
          <w:rFonts w:ascii="Times New Roman" w:hAnsi="Times New Roman" w:cs="Times New Roman"/>
          <w:sz w:val="26"/>
          <w:szCs w:val="26"/>
        </w:rPr>
        <w:t>муниципального района  Дюртюлинский район Республики Башкортостан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</w:t>
      </w:r>
      <w:r w:rsidR="000D6F48"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соответствующем следующим критериям:</w:t>
      </w:r>
      <w:proofErr w:type="gramEnd"/>
    </w:p>
    <w:p w:rsidR="000D6F48" w:rsidRPr="00413710" w:rsidRDefault="000D6F48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sub_1021"/>
      <w:r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D6F48" w:rsidRPr="00413710" w:rsidRDefault="000D6F48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sub_1022"/>
      <w:bookmarkEnd w:id="2"/>
      <w:r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б) муниципальное имущество не ограничено в обороте;</w:t>
      </w:r>
    </w:p>
    <w:p w:rsidR="000D6F48" w:rsidRPr="00413710" w:rsidRDefault="000D6F48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sub_1023"/>
      <w:bookmarkEnd w:id="3"/>
      <w:r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в) муниципальное имущество не является объектом религиозного назначения;</w:t>
      </w:r>
    </w:p>
    <w:p w:rsidR="000D6F48" w:rsidRPr="00413710" w:rsidRDefault="000D6F48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sub_1024"/>
      <w:bookmarkEnd w:id="4"/>
      <w:r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г) муниципальное имущество не является объектом незавершенного строительства;</w:t>
      </w:r>
    </w:p>
    <w:p w:rsidR="000D6F48" w:rsidRPr="00413710" w:rsidRDefault="000D6F48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sub_1025"/>
      <w:bookmarkEnd w:id="5"/>
      <w:r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д) в отношении муниципального имущества не принято решение о предоставлении его иным лицам;</w:t>
      </w:r>
    </w:p>
    <w:p w:rsidR="000D6F48" w:rsidRPr="00413710" w:rsidRDefault="000D6F48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sub_1026"/>
      <w:bookmarkEnd w:id="6"/>
      <w:r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е) муниципальное имущество не включено в прогнозный план (программу) приватизации  муниципального имущества</w:t>
      </w:r>
      <w:bookmarkEnd w:id="7"/>
      <w:r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D6F48" w:rsidRPr="00413710" w:rsidRDefault="000D6F48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ж) муниципальное имущество не признано аварийным и подлежащим сносу или реконструкции.</w:t>
      </w:r>
    </w:p>
    <w:p w:rsidR="001816F2" w:rsidRPr="001816F2" w:rsidRDefault="001816F2" w:rsidP="0018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13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указанные перечни не включаются земельные участки, предусмотренные </w:t>
      </w:r>
      <w:hyperlink r:id="rId5" w:history="1">
        <w:r w:rsidRPr="0041371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подпунктами 1</w:t>
        </w:r>
      </w:hyperlink>
      <w:r w:rsidRPr="00413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hyperlink r:id="rId6" w:history="1">
        <w:r w:rsidRPr="0041371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10</w:t>
        </w:r>
      </w:hyperlink>
      <w:r w:rsidRPr="00413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7" w:history="1">
        <w:r w:rsidRPr="0041371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13</w:t>
        </w:r>
      </w:hyperlink>
      <w:r w:rsidRPr="00413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hyperlink r:id="rId8" w:history="1">
        <w:r w:rsidRPr="0041371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15</w:t>
        </w:r>
      </w:hyperlink>
      <w:r w:rsidRPr="00413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9" w:history="1">
        <w:r w:rsidRPr="0041371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18</w:t>
        </w:r>
      </w:hyperlink>
      <w:r w:rsidRPr="00413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10" w:history="1">
        <w:r w:rsidRPr="0041371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19 пункта 8 статьи 39.11</w:t>
        </w:r>
      </w:hyperlink>
      <w:r w:rsidRPr="00413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Указанное имущество должно использоваться по целевому назначению.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3. Формирование и ведение перечня осуществляются  администрацией </w:t>
      </w:r>
      <w:r w:rsidR="00D704F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1C1EC2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="00D704F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092F0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092F0F">
        <w:rPr>
          <w:rFonts w:ascii="Times New Roman" w:hAnsi="Times New Roman" w:cs="Times New Roman"/>
          <w:sz w:val="26"/>
          <w:szCs w:val="26"/>
        </w:rPr>
        <w:lastRenderedPageBreak/>
        <w:t>Дюртюлинский район  Республики Башкортостан на основе ежегодно представляемых до 1 ноября текущего года предложений на очередной год по включению в перечень муниципального имущества.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Представляемые сведения должны содержать в себе следующую информацию об указанном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092F0F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092F0F">
        <w:rPr>
          <w:rFonts w:ascii="Times New Roman" w:hAnsi="Times New Roman" w:cs="Times New Roman"/>
          <w:sz w:val="26"/>
          <w:szCs w:val="26"/>
        </w:rPr>
        <w:t xml:space="preserve"> настоящего Порядка муниципальном имуществе: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наименование объекта муниципального  имущества Республики Башкортостан;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местонахождение;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общая характеристика;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наличие правообладателей и их количество;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срок действия договора при его наличии.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4. Администрация </w:t>
      </w:r>
      <w:r w:rsidR="00D704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1C1EC2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="00D704F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092F0F">
        <w:rPr>
          <w:rFonts w:ascii="Times New Roman" w:hAnsi="Times New Roman" w:cs="Times New Roman"/>
          <w:sz w:val="26"/>
          <w:szCs w:val="26"/>
        </w:rPr>
        <w:t>муниципального района Дюртюлинский район   в течение 1 месяца рассматривает представленные предложения и выносит на рассмотрение 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предложений, указанных в пункте 3 </w:t>
      </w:r>
      <w:r w:rsidR="009543A4">
        <w:rPr>
          <w:rFonts w:ascii="Times New Roman" w:hAnsi="Times New Roman" w:cs="Times New Roman"/>
          <w:sz w:val="26"/>
          <w:szCs w:val="26"/>
        </w:rPr>
        <w:t xml:space="preserve">настоящего </w:t>
      </w:r>
      <w:proofErr w:type="spellStart"/>
      <w:r w:rsidR="009543A4">
        <w:rPr>
          <w:rFonts w:ascii="Times New Roman" w:hAnsi="Times New Roman" w:cs="Times New Roman"/>
          <w:sz w:val="26"/>
          <w:szCs w:val="26"/>
        </w:rPr>
        <w:t>Поярдка</w:t>
      </w:r>
      <w:proofErr w:type="spellEnd"/>
      <w:r w:rsidRPr="00092F0F">
        <w:rPr>
          <w:rFonts w:ascii="Times New Roman" w:hAnsi="Times New Roman" w:cs="Times New Roman"/>
          <w:sz w:val="26"/>
          <w:szCs w:val="26"/>
        </w:rPr>
        <w:t>, рабочей группой принимается одно из следующих решений: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- о подготовке проекта нормативного правового акта администрации </w:t>
      </w:r>
      <w:r w:rsidR="00D704F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1C1EC2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="00D704F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092F0F">
        <w:rPr>
          <w:rFonts w:ascii="Times New Roman" w:hAnsi="Times New Roman" w:cs="Times New Roman"/>
          <w:sz w:val="26"/>
          <w:szCs w:val="26"/>
        </w:rPr>
        <w:t xml:space="preserve"> муниципального района Дюртюлинский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- о подготовке проекта нормативного правового акта администрации </w:t>
      </w:r>
      <w:r w:rsidR="00D704F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1C1EC2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="00D704F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092F0F">
        <w:rPr>
          <w:rFonts w:ascii="Times New Roman" w:hAnsi="Times New Roman" w:cs="Times New Roman"/>
          <w:sz w:val="26"/>
          <w:szCs w:val="26"/>
        </w:rPr>
        <w:t>муниципального района Дюртюлинский район Республики Башкортостан об исключении  сведений об имуществе, в отношении которого поступило предложение, из перечня;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- об отказе в учете предложений.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В течение 30 дней после принятия  </w:t>
      </w:r>
      <w:r w:rsidR="009543A4">
        <w:rPr>
          <w:rFonts w:ascii="Times New Roman" w:hAnsi="Times New Roman" w:cs="Times New Roman"/>
          <w:sz w:val="26"/>
          <w:szCs w:val="26"/>
        </w:rPr>
        <w:t>р</w:t>
      </w:r>
      <w:r w:rsidRPr="00092F0F">
        <w:rPr>
          <w:rFonts w:ascii="Times New Roman" w:hAnsi="Times New Roman" w:cs="Times New Roman"/>
          <w:sz w:val="26"/>
          <w:szCs w:val="26"/>
        </w:rPr>
        <w:t>абочей группой решения о внесении изменений в перечень администрация</w:t>
      </w:r>
      <w:r w:rsidR="00D704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1C1EC2">
        <w:rPr>
          <w:rFonts w:ascii="Times New Roman" w:hAnsi="Times New Roman" w:cs="Times New Roman"/>
          <w:sz w:val="26"/>
          <w:szCs w:val="26"/>
        </w:rPr>
        <w:t>Куккуяновский</w:t>
      </w:r>
      <w:r w:rsidR="00D704F2">
        <w:rPr>
          <w:rFonts w:ascii="Times New Roman" w:hAnsi="Times New Roman" w:cs="Times New Roman"/>
          <w:sz w:val="26"/>
          <w:szCs w:val="26"/>
        </w:rPr>
        <w:t>сельсовет</w:t>
      </w:r>
      <w:proofErr w:type="spellEnd"/>
      <w:r w:rsidR="00D704F2">
        <w:rPr>
          <w:rFonts w:ascii="Times New Roman" w:hAnsi="Times New Roman" w:cs="Times New Roman"/>
          <w:sz w:val="26"/>
          <w:szCs w:val="26"/>
        </w:rPr>
        <w:t xml:space="preserve"> </w:t>
      </w:r>
      <w:r w:rsidRPr="00092F0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092F0F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092F0F">
        <w:rPr>
          <w:rFonts w:ascii="Times New Roman" w:hAnsi="Times New Roman" w:cs="Times New Roman"/>
          <w:sz w:val="26"/>
          <w:szCs w:val="26"/>
        </w:rPr>
        <w:t xml:space="preserve">  Республики Башкортостан  принимает решение о внесении изменений в перечень.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5. Сведения из муниципального  имущества могут быть исключены  из перечня, если: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- в отношении имущества в установленном законодательством порядке принято решение о его использовании для государственных или муниципальных нужд либо для иных целей;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- право собственности </w:t>
      </w:r>
      <w:r w:rsidR="00D704F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1C1EC2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="00D704F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092F0F">
        <w:rPr>
          <w:rFonts w:ascii="Times New Roman" w:hAnsi="Times New Roman" w:cs="Times New Roman"/>
          <w:sz w:val="26"/>
          <w:szCs w:val="26"/>
        </w:rPr>
        <w:t xml:space="preserve"> муниципального района Дюртюлинский район Республики Башкортостан на имущество в перечне прекращено по решению суда или в ином установленном законом порядке.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6. В течение 15 дней после утверждения перечень подлежит обязательному официальному опубликованию в средствах массовой информации (газета "</w:t>
      </w:r>
      <w:proofErr w:type="spellStart"/>
      <w:r w:rsidRPr="00092F0F">
        <w:rPr>
          <w:rFonts w:ascii="Times New Roman" w:hAnsi="Times New Roman" w:cs="Times New Roman"/>
          <w:sz w:val="26"/>
          <w:szCs w:val="26"/>
        </w:rPr>
        <w:t>Юлдаш</w:t>
      </w:r>
      <w:proofErr w:type="spellEnd"/>
      <w:r w:rsidRPr="00092F0F">
        <w:rPr>
          <w:rFonts w:ascii="Times New Roman" w:hAnsi="Times New Roman" w:cs="Times New Roman"/>
          <w:sz w:val="26"/>
          <w:szCs w:val="26"/>
        </w:rPr>
        <w:t xml:space="preserve">") и в сети Интернет на официальном сайте администрации </w:t>
      </w:r>
      <w:r w:rsidR="00D704F2"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  <w:proofErr w:type="spellStart"/>
      <w:r w:rsidR="001C1EC2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="00D704F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092F0F">
        <w:rPr>
          <w:rFonts w:ascii="Times New Roman" w:hAnsi="Times New Roman" w:cs="Times New Roman"/>
          <w:sz w:val="26"/>
          <w:szCs w:val="26"/>
        </w:rPr>
        <w:t>муниципального района Дюртюлинский район  Республики Башкортостан.</w:t>
      </w:r>
    </w:p>
    <w:p w:rsidR="00092F0F" w:rsidRPr="00092F0F" w:rsidRDefault="00092F0F" w:rsidP="00092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2F0F">
        <w:rPr>
          <w:rFonts w:ascii="Times New Roman" w:hAnsi="Times New Roman" w:cs="Times New Roman"/>
          <w:sz w:val="26"/>
          <w:szCs w:val="26"/>
        </w:rPr>
        <w:t>7.</w:t>
      </w: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Запрещается продажа муниципального  имущества, включенного в перечень, за исключением возмездного отчуждения такого имущества в </w:t>
      </w: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собственность субъектов малого и среднего предпринимательства в соответствии с Федеральным </w:t>
      </w:r>
      <w:hyperlink r:id="rId11" w:history="1">
        <w:r w:rsidRPr="00092F0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" и в случаях, указанных в </w:t>
      </w:r>
      <w:hyperlink r:id="rId12" w:history="1">
        <w:r w:rsidRPr="00092F0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подпунктах 6</w:t>
        </w:r>
      </w:hyperlink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13" w:history="1">
        <w:r w:rsidRPr="00092F0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8</w:t>
        </w:r>
      </w:hyperlink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14" w:history="1">
        <w:r w:rsidRPr="00092F0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9 пункта 2 статьи 39.3</w:t>
        </w:r>
      </w:hyperlink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Земельного кодекса Российской Федерации. </w:t>
      </w:r>
      <w:proofErr w:type="gramStart"/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5" w:history="1">
        <w:r w:rsidRPr="00092F0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пунктом 14 части 1 статьи 17.1</w:t>
        </w:r>
      </w:hyperlink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от 26 июля 2006 года № 135-ФЗ "О защите конкуренции".</w:t>
      </w:r>
    </w:p>
    <w:p w:rsidR="00092F0F" w:rsidRPr="00092F0F" w:rsidRDefault="00092F0F" w:rsidP="00092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>8.</w:t>
      </w:r>
      <w:r w:rsidRPr="00092F0F">
        <w:rPr>
          <w:rFonts w:ascii="Times New Roman" w:hAnsi="Times New Roman" w:cs="Times New Roman"/>
          <w:sz w:val="26"/>
          <w:szCs w:val="26"/>
        </w:rPr>
        <w:t xml:space="preserve"> </w:t>
      </w: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Администрация </w:t>
      </w:r>
      <w:r w:rsidR="00D704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сельского поселения  </w:t>
      </w:r>
      <w:proofErr w:type="spellStart"/>
      <w:r w:rsidR="001C1EC2">
        <w:rPr>
          <w:rFonts w:ascii="Times New Roman" w:eastAsiaTheme="minorHAnsi" w:hAnsi="Times New Roman" w:cs="Times New Roman"/>
          <w:sz w:val="26"/>
          <w:szCs w:val="26"/>
          <w:lang w:eastAsia="en-US"/>
        </w:rPr>
        <w:t>Куккуяновский</w:t>
      </w:r>
      <w:proofErr w:type="spellEnd"/>
      <w:r w:rsidR="00D704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сельсовет </w:t>
      </w: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муниципального района Дюртюлинский район 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</w:t>
      </w:r>
      <w:r w:rsidR="00291F9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муниципальным</w:t>
      </w: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имуществом при его использовании не по целевому назначению и (или) с нарушением запретов, установленных </w:t>
      </w:r>
      <w:r w:rsidR="009543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пунктом</w:t>
      </w:r>
      <w:proofErr w:type="gramEnd"/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7 </w:t>
      </w:r>
      <w:r w:rsidR="009543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настоящего </w:t>
      </w:r>
      <w:r w:rsidR="00871F8D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291F97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орядка</w:t>
      </w: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92F0F" w:rsidRPr="00092F0F" w:rsidRDefault="00092F0F" w:rsidP="00092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9. Срок, на который заключаются договоры в отношении </w:t>
      </w:r>
      <w:proofErr w:type="gramStart"/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>имущества, включенного в перечни должен составлять не менее чем пять</w:t>
      </w:r>
      <w:proofErr w:type="gramEnd"/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>бизнес-инкубаторами</w:t>
      </w:r>
      <w:proofErr w:type="gramEnd"/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92F0F" w:rsidRPr="00092F0F" w:rsidRDefault="00092F0F" w:rsidP="00092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10. </w:t>
      </w:r>
      <w:proofErr w:type="gramStart"/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Сведения об утвержденных перечнях муниципального  имущества, </w:t>
      </w:r>
      <w:r w:rsidRPr="00F37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указанных </w:t>
      </w:r>
      <w:r w:rsidR="00291F97" w:rsidRPr="00F37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Pr="00F37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пункте </w:t>
      </w:r>
      <w:r w:rsidR="00F37912" w:rsidRPr="00F37912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F37912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6" w:history="1">
        <w:r w:rsidRPr="00092F0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частью 5 статьи 16</w:t>
        </w:r>
      </w:hyperlink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от 24.07.2007 № 209-ФЗ "О развитии малого и среднего предпринимательства в Российской Федерации". </w:t>
      </w:r>
      <w:proofErr w:type="gramEnd"/>
    </w:p>
    <w:p w:rsidR="00092F0F" w:rsidRPr="00B872FB" w:rsidRDefault="00092F0F" w:rsidP="00092F0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11. </w:t>
      </w:r>
      <w:proofErr w:type="gramStart"/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Муниципальное 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 учреждением, по предложению указанных предприятия или учреждения и с согласия органа местного самоуправления, уполномоченного на согласование </w:t>
      </w:r>
      <w:r w:rsidRPr="00B872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сделки с соответствующим имуществом, может быть включено в перечень, указанный </w:t>
      </w:r>
      <w:r w:rsidRPr="00871F8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пункте </w:t>
      </w:r>
      <w:r w:rsidR="00F37912" w:rsidRPr="00871F8D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871F8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71F8D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порядка</w:t>
      </w:r>
      <w:r w:rsidRPr="00B872FB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целях предоставления такого имущества во владение и (или</w:t>
      </w:r>
      <w:proofErr w:type="gramEnd"/>
      <w:r w:rsidRPr="00B872FB">
        <w:rPr>
          <w:rFonts w:ascii="Times New Roman" w:eastAsiaTheme="minorHAnsi" w:hAnsi="Times New Roman" w:cs="Times New Roman"/>
          <w:sz w:val="26"/>
          <w:szCs w:val="26"/>
          <w:lang w:eastAsia="en-US"/>
        </w:rPr>
        <w:t>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A115A" w:rsidRPr="00B872FB" w:rsidRDefault="00092F0F" w:rsidP="00B872FB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72FB">
        <w:rPr>
          <w:rFonts w:ascii="Times New Roman" w:hAnsi="Times New Roman" w:cs="Times New Roman"/>
          <w:sz w:val="26"/>
          <w:szCs w:val="26"/>
        </w:rPr>
        <w:lastRenderedPageBreak/>
        <w:t xml:space="preserve">12. </w:t>
      </w:r>
      <w:proofErr w:type="gramStart"/>
      <w:r w:rsidRPr="00B872F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704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1C1EC2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="00D704F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B872FB">
        <w:rPr>
          <w:rFonts w:ascii="Times New Roman" w:hAnsi="Times New Roman" w:cs="Times New Roman"/>
          <w:sz w:val="26"/>
          <w:szCs w:val="26"/>
        </w:rPr>
        <w:t xml:space="preserve"> муниципального района Дюртюлинский район  Республики Башкортостан совместно с Государственным комитетом Республики Башкортостан по предпринимательству и туризму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</w:t>
      </w:r>
      <w:r w:rsidR="00FB6BF8">
        <w:rPr>
          <w:rFonts w:ascii="Times New Roman" w:hAnsi="Times New Roman" w:cs="Times New Roman"/>
          <w:sz w:val="26"/>
          <w:szCs w:val="26"/>
        </w:rPr>
        <w:t xml:space="preserve">сельского  поселения   </w:t>
      </w:r>
      <w:proofErr w:type="spellStart"/>
      <w:r w:rsidR="001C1EC2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="00FB6BF8">
        <w:rPr>
          <w:rFonts w:ascii="Times New Roman" w:hAnsi="Times New Roman" w:cs="Times New Roman"/>
          <w:sz w:val="26"/>
          <w:szCs w:val="26"/>
        </w:rPr>
        <w:t xml:space="preserve">__ сельсовет   </w:t>
      </w:r>
      <w:r w:rsidRPr="00B872FB">
        <w:rPr>
          <w:rFonts w:ascii="Times New Roman" w:hAnsi="Times New Roman" w:cs="Times New Roman"/>
          <w:sz w:val="26"/>
          <w:szCs w:val="26"/>
        </w:rPr>
        <w:t>муниципального района Дюртюлинский</w:t>
      </w:r>
      <w:proofErr w:type="gramEnd"/>
      <w:r w:rsidRPr="00B872FB">
        <w:rPr>
          <w:rFonts w:ascii="Times New Roman" w:hAnsi="Times New Roman" w:cs="Times New Roman"/>
          <w:sz w:val="26"/>
          <w:szCs w:val="26"/>
        </w:rPr>
        <w:t xml:space="preserve"> район  Республики Башкортостан, указанного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B872FB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B872F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sectPr w:rsidR="008A115A" w:rsidRPr="00B872FB" w:rsidSect="009543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51CF9"/>
    <w:rsid w:val="00092F0F"/>
    <w:rsid w:val="000D6F48"/>
    <w:rsid w:val="00175222"/>
    <w:rsid w:val="001816F2"/>
    <w:rsid w:val="001C1EC2"/>
    <w:rsid w:val="00291F97"/>
    <w:rsid w:val="003234D8"/>
    <w:rsid w:val="00351CF9"/>
    <w:rsid w:val="003A5B08"/>
    <w:rsid w:val="003B46AE"/>
    <w:rsid w:val="00413710"/>
    <w:rsid w:val="007A0A64"/>
    <w:rsid w:val="00871F8D"/>
    <w:rsid w:val="008A115A"/>
    <w:rsid w:val="009543A4"/>
    <w:rsid w:val="009719BF"/>
    <w:rsid w:val="00A16F9E"/>
    <w:rsid w:val="00B31631"/>
    <w:rsid w:val="00B872FB"/>
    <w:rsid w:val="00D704F2"/>
    <w:rsid w:val="00DE02DF"/>
    <w:rsid w:val="00EF65BB"/>
    <w:rsid w:val="00F37912"/>
    <w:rsid w:val="00F37982"/>
    <w:rsid w:val="00FB6BF8"/>
    <w:rsid w:val="00FB7773"/>
    <w:rsid w:val="00FD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4K" TargetMode="External"/><Relationship Id="rId13" Type="http://schemas.openxmlformats.org/officeDocument/2006/relationships/hyperlink" Target="consultantplus://offline/ref=1F253B6D74663D216C706E96CAE2461B4C485A2ECB357566C8254E169EB431E6179E11D8CFI8oC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1FAFEB77F0E4136315A2C29862F5E51F26B7DE8DFF0CD70120601E2987348F50377CBF8YBl2K" TargetMode="External"/><Relationship Id="rId12" Type="http://schemas.openxmlformats.org/officeDocument/2006/relationships/hyperlink" Target="consultantplus://offline/ref=1F253B6D74663D216C706E96CAE2461B4C485A2ECB357566C8254E169EB431E6179E11D8CFI8o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6BFABA7E10B9BD132339CCFFC0C9B3894FFBE19F925A0CE6D96DEA47741351E8133A46A0E508C054x3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51FAFEB77F0E4136315A2C29862F5E51F26B7DE8DFF0CD70120601E2987348F50377CBF8YBl1K" TargetMode="External"/><Relationship Id="rId11" Type="http://schemas.openxmlformats.org/officeDocument/2006/relationships/hyperlink" Target="consultantplus://offline/ref=1F253B6D74663D216C706E96CAE2461B4C485F2CC7327566C8254E169EIBo4K" TargetMode="External"/><Relationship Id="rId5" Type="http://schemas.openxmlformats.org/officeDocument/2006/relationships/hyperlink" Target="consultantplus://offline/ref=4551FAFEB77F0E4136315A2C29862F5E51F26B7DE8DFF0CD70120601E2987348F50377CCFDB1YDl7K" TargetMode="External"/><Relationship Id="rId15" Type="http://schemas.openxmlformats.org/officeDocument/2006/relationships/hyperlink" Target="consultantplus://offline/ref=1F253B6D74663D216C706E96CAE2461B4D415F28CA337566C8254E169EB431E6179E11DFCCI8oEK" TargetMode="External"/><Relationship Id="rId10" Type="http://schemas.openxmlformats.org/officeDocument/2006/relationships/hyperlink" Target="consultantplus://offline/ref=4551FAFEB77F0E4136315A2C29862F5E51F26B7DE8DFF0CD70120601E2987348F50377CBF8YBl8K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1FAFEB77F0E4136315A2C29862F5E51F26B7DE8DFF0CD70120601E2987348F50377CBF8YBl9K" TargetMode="External"/><Relationship Id="rId14" Type="http://schemas.openxmlformats.org/officeDocument/2006/relationships/hyperlink" Target="consultantplus://offline/ref=1F253B6D74663D216C706E96CAE2461B4C485A2ECB357566C8254E169EB431E6179E11DDCE87IE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EC6B-999A-4D74-9762-15957A88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Ф. Буранбаева</dc:creator>
  <cp:keywords/>
  <dc:description/>
  <cp:lastModifiedBy>Upravdel</cp:lastModifiedBy>
  <cp:revision>22</cp:revision>
  <cp:lastPrinted>2019-11-18T04:21:00Z</cp:lastPrinted>
  <dcterms:created xsi:type="dcterms:W3CDTF">2019-04-03T11:01:00Z</dcterms:created>
  <dcterms:modified xsi:type="dcterms:W3CDTF">2019-11-18T04:28:00Z</dcterms:modified>
</cp:coreProperties>
</file>